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20501" w:rsidTr="007826A6">
        <w:tc>
          <w:tcPr>
            <w:tcW w:w="4621" w:type="dxa"/>
            <w:vMerge w:val="restart"/>
          </w:tcPr>
          <w:p w:rsidR="00A20501" w:rsidRDefault="00A20501" w:rsidP="007826A6">
            <w:pPr>
              <w:jc w:val="center"/>
            </w:pPr>
            <w:r>
              <w:rPr>
                <w:noProof/>
                <w:lang w:eastAsia="en-GB"/>
              </w:rPr>
              <w:drawing>
                <wp:inline distT="0" distB="0" distL="0" distR="0" wp14:anchorId="6EDA010A" wp14:editId="3C66BFEA">
                  <wp:extent cx="2242800" cy="1569600"/>
                  <wp:effectExtent l="0" t="0" r="5715" b="0"/>
                  <wp:docPr id="1" name="Picture 1" descr="CEW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W logo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2800" cy="1569600"/>
                          </a:xfrm>
                          <a:prstGeom prst="rect">
                            <a:avLst/>
                          </a:prstGeom>
                          <a:noFill/>
                          <a:ln>
                            <a:noFill/>
                          </a:ln>
                        </pic:spPr>
                      </pic:pic>
                    </a:graphicData>
                  </a:graphic>
                </wp:inline>
              </w:drawing>
            </w:r>
          </w:p>
        </w:tc>
        <w:tc>
          <w:tcPr>
            <w:tcW w:w="4621" w:type="dxa"/>
          </w:tcPr>
          <w:p w:rsidR="00A20501" w:rsidRPr="00B57CB0" w:rsidRDefault="00A20501" w:rsidP="007826A6">
            <w:pPr>
              <w:jc w:val="center"/>
              <w:rPr>
                <w:sz w:val="96"/>
              </w:rPr>
            </w:pPr>
            <w:r w:rsidRPr="00B57CB0">
              <w:rPr>
                <w:sz w:val="96"/>
              </w:rPr>
              <w:t>SOLAR PV</w:t>
            </w:r>
          </w:p>
          <w:p w:rsidR="00A20501" w:rsidRDefault="00A20501" w:rsidP="007826A6">
            <w:pPr>
              <w:jc w:val="center"/>
            </w:pPr>
            <w:r w:rsidRPr="00B57CB0">
              <w:rPr>
                <w:sz w:val="40"/>
              </w:rPr>
              <w:t>MONITORING REPORT</w:t>
            </w:r>
          </w:p>
        </w:tc>
      </w:tr>
      <w:tr w:rsidR="00A20501" w:rsidTr="007826A6">
        <w:tc>
          <w:tcPr>
            <w:tcW w:w="4621" w:type="dxa"/>
            <w:vMerge/>
          </w:tcPr>
          <w:p w:rsidR="00A20501" w:rsidRDefault="00A20501" w:rsidP="007826A6"/>
        </w:tc>
        <w:tc>
          <w:tcPr>
            <w:tcW w:w="4621" w:type="dxa"/>
            <w:vAlign w:val="bottom"/>
          </w:tcPr>
          <w:p w:rsidR="00A20501" w:rsidRDefault="00253858" w:rsidP="007826A6">
            <w:pPr>
              <w:jc w:val="center"/>
            </w:pPr>
            <w:r>
              <w:rPr>
                <w:sz w:val="36"/>
              </w:rPr>
              <w:t>September</w:t>
            </w:r>
            <w:r w:rsidR="00A20501" w:rsidRPr="00B57CB0">
              <w:rPr>
                <w:sz w:val="36"/>
              </w:rPr>
              <w:t xml:space="preserve"> 2013</w:t>
            </w:r>
          </w:p>
        </w:tc>
      </w:tr>
    </w:tbl>
    <w:p w:rsidR="001F7E74" w:rsidRDefault="001F7E74"/>
    <w:p w:rsidR="00A20501" w:rsidRDefault="00A20501">
      <w:pPr>
        <w:sectPr w:rsidR="00A20501">
          <w:pgSz w:w="11906" w:h="16838"/>
          <w:pgMar w:top="1440" w:right="1440" w:bottom="1440" w:left="1440" w:header="708" w:footer="708" w:gutter="0"/>
          <w:cols w:space="708"/>
          <w:docGrid w:linePitch="360"/>
        </w:sectPr>
      </w:pPr>
    </w:p>
    <w:p w:rsidR="00A20501" w:rsidRDefault="00A20501" w:rsidP="00A20501">
      <w:pPr>
        <w:rPr>
          <w:b/>
          <w:sz w:val="28"/>
        </w:rPr>
      </w:pPr>
    </w:p>
    <w:p w:rsidR="00A20501" w:rsidRPr="009D2395" w:rsidRDefault="00253858" w:rsidP="00A20501">
      <w:pPr>
        <w:rPr>
          <w:b/>
          <w:sz w:val="28"/>
        </w:rPr>
      </w:pPr>
      <w:r>
        <w:rPr>
          <w:b/>
          <w:sz w:val="28"/>
        </w:rPr>
        <w:t>Cloudy September reduces PV output</w:t>
      </w:r>
    </w:p>
    <w:p w:rsidR="00C335D6" w:rsidRDefault="003C56B4" w:rsidP="00A20501">
      <w:pPr>
        <w:rPr>
          <w:sz w:val="24"/>
        </w:rPr>
      </w:pPr>
      <w:r>
        <w:rPr>
          <w:sz w:val="24"/>
        </w:rPr>
        <w:t xml:space="preserve">After </w:t>
      </w:r>
      <w:r w:rsidR="00253858">
        <w:rPr>
          <w:sz w:val="24"/>
        </w:rPr>
        <w:t>five months in which generation in 2013 has surpassed generation in the same month in 2012, September was a dull month in which generation at both Stratford Hospital and Warwick Hospital failed to match output in September last year. However, 2013 is still ahead of 2012 as regards total generation in the year to date.</w:t>
      </w:r>
    </w:p>
    <w:p w:rsidR="00253858" w:rsidRPr="00C335D6" w:rsidRDefault="00253858" w:rsidP="00A20501">
      <w:pPr>
        <w:rPr>
          <w:sz w:val="24"/>
        </w:rPr>
        <w:sectPr w:rsidR="00253858" w:rsidRPr="00C335D6" w:rsidSect="00A20501">
          <w:type w:val="continuous"/>
          <w:pgSz w:w="11906" w:h="16838"/>
          <w:pgMar w:top="1440" w:right="1440" w:bottom="1440" w:left="1440" w:header="708" w:footer="708" w:gutter="0"/>
          <w:cols w:space="708"/>
          <w:docGrid w:linePitch="360"/>
        </w:sectPr>
      </w:pPr>
    </w:p>
    <w:p w:rsidR="00A20501" w:rsidRPr="009D2395" w:rsidRDefault="00A20501" w:rsidP="00A20501">
      <w:pPr>
        <w:rPr>
          <w:b/>
          <w:sz w:val="28"/>
        </w:rPr>
      </w:pPr>
      <w:r w:rsidRPr="009D2395">
        <w:rPr>
          <w:b/>
          <w:sz w:val="28"/>
        </w:rPr>
        <w:lastRenderedPageBreak/>
        <w:t>W</w:t>
      </w:r>
      <w:r w:rsidR="009D1133">
        <w:rPr>
          <w:b/>
          <w:sz w:val="28"/>
        </w:rPr>
        <w:t xml:space="preserve">arwick Hospital – performance in </w:t>
      </w:r>
      <w:r w:rsidR="00253858">
        <w:rPr>
          <w:b/>
          <w:sz w:val="28"/>
        </w:rPr>
        <w:t>September</w:t>
      </w:r>
      <w:r w:rsidRPr="009D2395">
        <w:rPr>
          <w:b/>
          <w:sz w:val="28"/>
        </w:rPr>
        <w:t xml:space="preserve"> 2013</w:t>
      </w:r>
    </w:p>
    <w:p w:rsidR="00B5161D" w:rsidRDefault="00253858" w:rsidP="00A20501">
      <w:pPr>
        <w:rPr>
          <w:sz w:val="24"/>
        </w:rPr>
      </w:pPr>
      <w:r>
        <w:rPr>
          <w:sz w:val="24"/>
        </w:rPr>
        <w:t>For the first time since March</w:t>
      </w:r>
      <w:r w:rsidR="003C0476">
        <w:rPr>
          <w:sz w:val="24"/>
        </w:rPr>
        <w:t>,</w:t>
      </w:r>
      <w:r w:rsidR="00E968E7">
        <w:rPr>
          <w:sz w:val="24"/>
        </w:rPr>
        <w:t xml:space="preserve"> </w:t>
      </w:r>
      <w:r>
        <w:rPr>
          <w:sz w:val="24"/>
        </w:rPr>
        <w:t>less</w:t>
      </w:r>
      <w:r w:rsidR="00304EA7">
        <w:rPr>
          <w:sz w:val="24"/>
        </w:rPr>
        <w:t xml:space="preserve"> energy </w:t>
      </w:r>
      <w:r>
        <w:rPr>
          <w:sz w:val="24"/>
        </w:rPr>
        <w:t xml:space="preserve">was </w:t>
      </w:r>
      <w:r w:rsidR="00A20501">
        <w:rPr>
          <w:sz w:val="24"/>
        </w:rPr>
        <w:t xml:space="preserve">generated by the solar PV array at Warwick Hospital </w:t>
      </w:r>
      <w:r w:rsidR="00E968E7">
        <w:rPr>
          <w:sz w:val="24"/>
        </w:rPr>
        <w:t>in</w:t>
      </w:r>
      <w:r w:rsidR="00E22EE7">
        <w:rPr>
          <w:sz w:val="24"/>
        </w:rPr>
        <w:t xml:space="preserve"> 2013 </w:t>
      </w:r>
      <w:r w:rsidR="00A20501">
        <w:rPr>
          <w:sz w:val="24"/>
        </w:rPr>
        <w:t>than in the same m</w:t>
      </w:r>
      <w:r w:rsidR="00E22EE7">
        <w:rPr>
          <w:sz w:val="24"/>
        </w:rPr>
        <w:t>onth last year. A tota</w:t>
      </w:r>
      <w:r w:rsidR="00E968E7">
        <w:rPr>
          <w:sz w:val="24"/>
        </w:rPr>
        <w:t>l o</w:t>
      </w:r>
      <w:r>
        <w:rPr>
          <w:sz w:val="24"/>
        </w:rPr>
        <w:t>f 3,862</w:t>
      </w:r>
      <w:r w:rsidR="00E968E7">
        <w:rPr>
          <w:sz w:val="24"/>
        </w:rPr>
        <w:t xml:space="preserve"> units </w:t>
      </w:r>
      <w:r w:rsidR="00A20501">
        <w:rPr>
          <w:sz w:val="24"/>
        </w:rPr>
        <w:t xml:space="preserve">were generated during the </w:t>
      </w:r>
      <w:r w:rsidR="003C56B4">
        <w:rPr>
          <w:sz w:val="24"/>
        </w:rPr>
        <w:t>month – an average of 1</w:t>
      </w:r>
      <w:r>
        <w:rPr>
          <w:sz w:val="24"/>
        </w:rPr>
        <w:t>29</w:t>
      </w:r>
      <w:r w:rsidR="00A20501">
        <w:rPr>
          <w:sz w:val="24"/>
        </w:rPr>
        <w:t xml:space="preserve"> units a day. </w:t>
      </w:r>
      <w:r w:rsidR="003C56B4">
        <w:rPr>
          <w:sz w:val="24"/>
        </w:rPr>
        <w:t xml:space="preserve">This was </w:t>
      </w:r>
      <w:r>
        <w:rPr>
          <w:sz w:val="24"/>
        </w:rPr>
        <w:t xml:space="preserve">over 20 per cent less than the average of 166 </w:t>
      </w:r>
      <w:r w:rsidR="003C56B4">
        <w:rPr>
          <w:sz w:val="24"/>
        </w:rPr>
        <w:t xml:space="preserve">units a day generated in </w:t>
      </w:r>
      <w:r>
        <w:rPr>
          <w:sz w:val="24"/>
        </w:rPr>
        <w:t>September</w:t>
      </w:r>
      <w:r w:rsidR="003C56B4">
        <w:rPr>
          <w:sz w:val="24"/>
        </w:rPr>
        <w:t xml:space="preserve"> 2012.</w:t>
      </w:r>
      <w:r w:rsidR="00A90132">
        <w:rPr>
          <w:sz w:val="24"/>
        </w:rPr>
        <w:t xml:space="preserve"> Pea</w:t>
      </w:r>
      <w:r w:rsidR="003C56B4">
        <w:rPr>
          <w:sz w:val="24"/>
        </w:rPr>
        <w:t xml:space="preserve">k performance was on </w:t>
      </w:r>
      <w:r>
        <w:rPr>
          <w:sz w:val="24"/>
        </w:rPr>
        <w:t>4 September when 245.9</w:t>
      </w:r>
      <w:r w:rsidR="00A90132">
        <w:rPr>
          <w:sz w:val="24"/>
        </w:rPr>
        <w:t xml:space="preserve"> units were generated</w:t>
      </w:r>
      <w:r>
        <w:rPr>
          <w:sz w:val="24"/>
        </w:rPr>
        <w:t xml:space="preserve">, while </w:t>
      </w:r>
      <w:r w:rsidR="003C0476">
        <w:rPr>
          <w:sz w:val="24"/>
        </w:rPr>
        <w:t xml:space="preserve">lowest </w:t>
      </w:r>
      <w:r>
        <w:rPr>
          <w:sz w:val="24"/>
        </w:rPr>
        <w:t xml:space="preserve">output </w:t>
      </w:r>
      <w:r w:rsidR="003C0476">
        <w:rPr>
          <w:sz w:val="24"/>
        </w:rPr>
        <w:t xml:space="preserve">for the month </w:t>
      </w:r>
      <w:r>
        <w:rPr>
          <w:sz w:val="24"/>
        </w:rPr>
        <w:t>was 39.8 units just two days later on 6 September</w:t>
      </w:r>
      <w:r w:rsidR="00A90132">
        <w:rPr>
          <w:sz w:val="24"/>
        </w:rPr>
        <w:t>.</w:t>
      </w:r>
      <w:r w:rsidR="00FA1420">
        <w:rPr>
          <w:sz w:val="24"/>
        </w:rPr>
        <w:t xml:space="preserve"> </w:t>
      </w:r>
      <w:r w:rsidR="00A20501">
        <w:rPr>
          <w:sz w:val="24"/>
        </w:rPr>
        <w:t>Daily</w:t>
      </w:r>
      <w:r w:rsidR="00E22EE7">
        <w:rPr>
          <w:sz w:val="24"/>
        </w:rPr>
        <w:t xml:space="preserve"> output exceeded 200 units on</w:t>
      </w:r>
      <w:r>
        <w:rPr>
          <w:sz w:val="24"/>
        </w:rPr>
        <w:t xml:space="preserve"> just 4 days during September, while</w:t>
      </w:r>
      <w:r w:rsidR="00E968E7">
        <w:rPr>
          <w:sz w:val="24"/>
        </w:rPr>
        <w:t xml:space="preserve"> </w:t>
      </w:r>
      <w:r w:rsidR="00A20501">
        <w:rPr>
          <w:sz w:val="24"/>
        </w:rPr>
        <w:t xml:space="preserve">daily output </w:t>
      </w:r>
      <w:r w:rsidR="00E968E7">
        <w:rPr>
          <w:sz w:val="24"/>
        </w:rPr>
        <w:t>fell below 100 units</w:t>
      </w:r>
      <w:r>
        <w:rPr>
          <w:sz w:val="24"/>
        </w:rPr>
        <w:t xml:space="preserve"> </w:t>
      </w:r>
      <w:r w:rsidR="00B5161D">
        <w:rPr>
          <w:sz w:val="24"/>
        </w:rPr>
        <w:t>on 12 days – or more than a third of the month.</w:t>
      </w:r>
    </w:p>
    <w:p w:rsidR="00A20501" w:rsidRDefault="00A20501" w:rsidP="00A20501">
      <w:pPr>
        <w:rPr>
          <w:sz w:val="24"/>
        </w:rPr>
      </w:pPr>
    </w:p>
    <w:p w:rsidR="003C56B4" w:rsidRDefault="003C56B4" w:rsidP="00E22EE7">
      <w:pPr>
        <w:jc w:val="center"/>
        <w:rPr>
          <w:sz w:val="24"/>
          <w:u w:val="single"/>
        </w:rPr>
      </w:pPr>
    </w:p>
    <w:p w:rsidR="00A20501" w:rsidRDefault="00A20501" w:rsidP="00E22EE7">
      <w:pPr>
        <w:jc w:val="center"/>
        <w:rPr>
          <w:sz w:val="24"/>
          <w:u w:val="single"/>
        </w:rPr>
      </w:pPr>
      <w:r w:rsidRPr="00551BE4">
        <w:rPr>
          <w:sz w:val="24"/>
          <w:u w:val="single"/>
        </w:rPr>
        <w:lastRenderedPageBreak/>
        <w:t>Daily output: Warw</w:t>
      </w:r>
      <w:r>
        <w:rPr>
          <w:sz w:val="24"/>
          <w:u w:val="single"/>
        </w:rPr>
        <w:t xml:space="preserve">ick Hospital </w:t>
      </w:r>
      <w:r w:rsidR="00B5161D">
        <w:rPr>
          <w:sz w:val="24"/>
          <w:u w:val="single"/>
        </w:rPr>
        <w:t>September</w:t>
      </w:r>
      <w:r w:rsidRPr="00551BE4">
        <w:rPr>
          <w:sz w:val="24"/>
          <w:u w:val="single"/>
        </w:rPr>
        <w:t xml:space="preserve"> 2012 </w:t>
      </w:r>
      <w:r w:rsidR="00FA1420">
        <w:rPr>
          <w:sz w:val="24"/>
          <w:u w:val="single"/>
        </w:rPr>
        <w:t>(green</w:t>
      </w:r>
      <w:r>
        <w:rPr>
          <w:sz w:val="24"/>
          <w:u w:val="single"/>
        </w:rPr>
        <w:t xml:space="preserve">) </w:t>
      </w:r>
      <w:r w:rsidRPr="00551BE4">
        <w:rPr>
          <w:sz w:val="24"/>
          <w:u w:val="single"/>
        </w:rPr>
        <w:t xml:space="preserve">&amp; </w:t>
      </w:r>
      <w:r w:rsidR="00B5161D">
        <w:rPr>
          <w:sz w:val="24"/>
          <w:u w:val="single"/>
        </w:rPr>
        <w:t>September</w:t>
      </w:r>
      <w:r w:rsidR="00C335D6">
        <w:rPr>
          <w:sz w:val="24"/>
          <w:u w:val="single"/>
        </w:rPr>
        <w:t xml:space="preserve"> </w:t>
      </w:r>
      <w:r w:rsidRPr="00551BE4">
        <w:rPr>
          <w:sz w:val="24"/>
          <w:u w:val="single"/>
        </w:rPr>
        <w:t>2013</w:t>
      </w:r>
      <w:r>
        <w:rPr>
          <w:sz w:val="24"/>
          <w:u w:val="single"/>
        </w:rPr>
        <w:t xml:space="preserve"> (blue)</w:t>
      </w:r>
    </w:p>
    <w:p w:rsidR="009D1133" w:rsidRPr="009D1133" w:rsidRDefault="009D1133" w:rsidP="00E22EE7">
      <w:pPr>
        <w:jc w:val="center"/>
        <w:rPr>
          <w:sz w:val="16"/>
          <w:u w:val="single"/>
        </w:rPr>
      </w:pPr>
    </w:p>
    <w:p w:rsidR="00A20501" w:rsidRDefault="00B5161D" w:rsidP="00A20501">
      <w:pPr>
        <w:jc w:val="center"/>
        <w:rPr>
          <w:sz w:val="24"/>
        </w:rPr>
      </w:pPr>
      <w:r>
        <w:rPr>
          <w:noProof/>
          <w:lang w:eastAsia="en-GB"/>
        </w:rPr>
        <w:drawing>
          <wp:inline distT="0" distB="0" distL="0" distR="0" wp14:anchorId="2981271F" wp14:editId="0E56A8B6">
            <wp:extent cx="2959200" cy="1774800"/>
            <wp:effectExtent l="0" t="0" r="12700" b="1651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A73B5" w:rsidRDefault="00E968E7" w:rsidP="006A69B4">
      <w:pPr>
        <w:spacing w:before="360"/>
        <w:rPr>
          <w:sz w:val="24"/>
        </w:rPr>
      </w:pPr>
      <w:r>
        <w:rPr>
          <w:sz w:val="24"/>
        </w:rPr>
        <w:t>Ge</w:t>
      </w:r>
      <w:r w:rsidR="00A74B34">
        <w:rPr>
          <w:sz w:val="24"/>
        </w:rPr>
        <w:t>ne</w:t>
      </w:r>
      <w:r w:rsidR="00B5161D">
        <w:rPr>
          <w:sz w:val="24"/>
        </w:rPr>
        <w:t>ration during September 2013 was 22</w:t>
      </w:r>
      <w:r>
        <w:rPr>
          <w:sz w:val="24"/>
        </w:rPr>
        <w:t xml:space="preserve"> </w:t>
      </w:r>
      <w:r w:rsidR="00B5161D">
        <w:rPr>
          <w:sz w:val="24"/>
        </w:rPr>
        <w:t>per cent low</w:t>
      </w:r>
      <w:r w:rsidR="002623C9">
        <w:rPr>
          <w:sz w:val="24"/>
        </w:rPr>
        <w:t>er</w:t>
      </w:r>
      <w:r w:rsidR="00A74B34">
        <w:rPr>
          <w:sz w:val="24"/>
        </w:rPr>
        <w:t xml:space="preserve"> than during </w:t>
      </w:r>
      <w:r w:rsidR="00B5161D">
        <w:rPr>
          <w:sz w:val="24"/>
        </w:rPr>
        <w:t>September</w:t>
      </w:r>
      <w:r w:rsidR="002623C9">
        <w:rPr>
          <w:sz w:val="24"/>
        </w:rPr>
        <w:t xml:space="preserve"> 2012</w:t>
      </w:r>
      <w:r w:rsidR="00B5161D">
        <w:rPr>
          <w:sz w:val="24"/>
        </w:rPr>
        <w:t xml:space="preserve">, and </w:t>
      </w:r>
      <w:r w:rsidR="002623C9">
        <w:rPr>
          <w:sz w:val="24"/>
        </w:rPr>
        <w:t xml:space="preserve">average daily output </w:t>
      </w:r>
      <w:r w:rsidR="00A74B34">
        <w:rPr>
          <w:sz w:val="24"/>
        </w:rPr>
        <w:t xml:space="preserve">fell </w:t>
      </w:r>
      <w:r w:rsidR="00B5161D">
        <w:rPr>
          <w:sz w:val="24"/>
        </w:rPr>
        <w:t>to its lowest level since March. Autumn is here and the power of the sun is declining sharply.</w:t>
      </w:r>
    </w:p>
    <w:p w:rsidR="00931068" w:rsidRDefault="00931068" w:rsidP="006A69B4">
      <w:pPr>
        <w:spacing w:before="360"/>
        <w:rPr>
          <w:sz w:val="24"/>
        </w:rPr>
      </w:pPr>
    </w:p>
    <w:p w:rsidR="00B5161D" w:rsidRDefault="00B5161D" w:rsidP="006A69B4">
      <w:pPr>
        <w:spacing w:before="360"/>
        <w:rPr>
          <w:sz w:val="24"/>
        </w:rPr>
      </w:pPr>
    </w:p>
    <w:p w:rsidR="00A20501" w:rsidRPr="009D2395" w:rsidRDefault="00A20501" w:rsidP="00A20501">
      <w:pPr>
        <w:rPr>
          <w:b/>
          <w:sz w:val="28"/>
        </w:rPr>
      </w:pPr>
      <w:r w:rsidRPr="009D2395">
        <w:rPr>
          <w:b/>
          <w:sz w:val="28"/>
        </w:rPr>
        <w:lastRenderedPageBreak/>
        <w:t>Warwick Hospital –</w:t>
      </w:r>
      <w:r>
        <w:rPr>
          <w:b/>
          <w:sz w:val="28"/>
        </w:rPr>
        <w:t xml:space="preserve"> generation to date in </w:t>
      </w:r>
      <w:r w:rsidRPr="009D2395">
        <w:rPr>
          <w:b/>
          <w:sz w:val="28"/>
        </w:rPr>
        <w:t>2013</w:t>
      </w:r>
    </w:p>
    <w:p w:rsidR="00A20501" w:rsidRPr="00551BE4" w:rsidRDefault="00B5161D" w:rsidP="00A20501">
      <w:pPr>
        <w:rPr>
          <w:sz w:val="24"/>
        </w:rPr>
      </w:pPr>
      <w:r>
        <w:rPr>
          <w:sz w:val="24"/>
        </w:rPr>
        <w:t>In the first nine</w:t>
      </w:r>
      <w:r w:rsidR="00A20501" w:rsidRPr="00551BE4">
        <w:rPr>
          <w:sz w:val="24"/>
        </w:rPr>
        <w:t xml:space="preserve"> mon</w:t>
      </w:r>
      <w:r w:rsidR="00A20501">
        <w:rPr>
          <w:sz w:val="24"/>
        </w:rPr>
        <w:t>ths of 2013, the solar PV array at Warwick Hospital has</w:t>
      </w:r>
      <w:r w:rsidR="002623C9">
        <w:rPr>
          <w:sz w:val="24"/>
        </w:rPr>
        <w:t xml:space="preserve"> </w:t>
      </w:r>
      <w:r>
        <w:rPr>
          <w:sz w:val="24"/>
        </w:rPr>
        <w:t>generated a total of 42,22</w:t>
      </w:r>
      <w:r w:rsidR="00931068">
        <w:rPr>
          <w:sz w:val="24"/>
        </w:rPr>
        <w:t>0</w:t>
      </w:r>
      <w:r w:rsidR="009D1133">
        <w:rPr>
          <w:sz w:val="24"/>
        </w:rPr>
        <w:t xml:space="preserve"> units</w:t>
      </w:r>
      <w:r>
        <w:rPr>
          <w:sz w:val="24"/>
        </w:rPr>
        <w:t>, saving over 21</w:t>
      </w:r>
      <w:r w:rsidR="00A20501" w:rsidRPr="00551BE4">
        <w:rPr>
          <w:sz w:val="24"/>
        </w:rPr>
        <w:t xml:space="preserve"> tonnes of carbon. The graph below shows the average</w:t>
      </w:r>
      <w:r w:rsidR="002623C9">
        <w:rPr>
          <w:sz w:val="24"/>
        </w:rPr>
        <w:t xml:space="preserve"> daily output in the first </w:t>
      </w:r>
      <w:r>
        <w:rPr>
          <w:sz w:val="24"/>
        </w:rPr>
        <w:t>nine</w:t>
      </w:r>
      <w:r w:rsidR="002623C9">
        <w:rPr>
          <w:sz w:val="24"/>
        </w:rPr>
        <w:t xml:space="preserve"> months</w:t>
      </w:r>
      <w:r w:rsidR="00A20501" w:rsidRPr="00551BE4">
        <w:rPr>
          <w:sz w:val="24"/>
        </w:rPr>
        <w:t xml:space="preserve"> of the year, with average daily output for 2012 shown for comparison. Note there is no data for January 2012, and data for February 2012 is for 12-29 February only.</w:t>
      </w:r>
    </w:p>
    <w:p w:rsidR="00A20501" w:rsidRDefault="00A20501" w:rsidP="00A20501">
      <w:pPr>
        <w:jc w:val="center"/>
        <w:rPr>
          <w:sz w:val="24"/>
          <w:u w:val="single"/>
        </w:rPr>
      </w:pPr>
      <w:r w:rsidRPr="00551BE4">
        <w:rPr>
          <w:sz w:val="24"/>
          <w:u w:val="single"/>
        </w:rPr>
        <w:t xml:space="preserve">Average daily output by month: </w:t>
      </w:r>
      <w:r w:rsidR="00A74B34">
        <w:rPr>
          <w:sz w:val="24"/>
          <w:u w:val="single"/>
        </w:rPr>
        <w:t xml:space="preserve">Warwick Hospital January – </w:t>
      </w:r>
      <w:r w:rsidR="00B5161D">
        <w:rPr>
          <w:sz w:val="24"/>
          <w:u w:val="single"/>
        </w:rPr>
        <w:t>September</w:t>
      </w:r>
      <w:r w:rsidRPr="00551BE4">
        <w:rPr>
          <w:sz w:val="24"/>
          <w:u w:val="single"/>
        </w:rPr>
        <w:t xml:space="preserve"> 2013</w:t>
      </w:r>
    </w:p>
    <w:p w:rsidR="00A20501" w:rsidRPr="009D1133" w:rsidRDefault="00A20501" w:rsidP="00A20501">
      <w:pPr>
        <w:jc w:val="center"/>
        <w:rPr>
          <w:sz w:val="16"/>
          <w:u w:val="single"/>
        </w:rPr>
      </w:pPr>
    </w:p>
    <w:p w:rsidR="00A20501" w:rsidRDefault="00B5161D" w:rsidP="00A20501">
      <w:pPr>
        <w:jc w:val="center"/>
      </w:pPr>
      <w:r>
        <w:rPr>
          <w:noProof/>
          <w:lang w:eastAsia="en-GB"/>
        </w:rPr>
        <w:drawing>
          <wp:inline distT="0" distB="0" distL="0" distR="0" wp14:anchorId="68860531" wp14:editId="30F0C521">
            <wp:extent cx="2851200" cy="1710000"/>
            <wp:effectExtent l="0" t="0" r="25400" b="2413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20501" w:rsidRPr="006A69B4" w:rsidRDefault="00A20501" w:rsidP="00A20501">
      <w:pPr>
        <w:rPr>
          <w:sz w:val="16"/>
        </w:rPr>
      </w:pPr>
      <w:bookmarkStart w:id="0" w:name="_GoBack"/>
      <w:bookmarkEnd w:id="0"/>
    </w:p>
    <w:p w:rsidR="00273086" w:rsidRPr="009D2395" w:rsidRDefault="00273086" w:rsidP="00273086">
      <w:pPr>
        <w:rPr>
          <w:b/>
          <w:sz w:val="28"/>
        </w:rPr>
      </w:pPr>
      <w:r>
        <w:rPr>
          <w:b/>
          <w:sz w:val="28"/>
        </w:rPr>
        <w:t xml:space="preserve">Stratford </w:t>
      </w:r>
      <w:r w:rsidR="00B5161D">
        <w:rPr>
          <w:b/>
          <w:sz w:val="28"/>
        </w:rPr>
        <w:t>Hospital – performance in September</w:t>
      </w:r>
      <w:r w:rsidRPr="009D2395">
        <w:rPr>
          <w:b/>
          <w:sz w:val="28"/>
        </w:rPr>
        <w:t xml:space="preserve"> 2013</w:t>
      </w:r>
    </w:p>
    <w:p w:rsidR="00273086" w:rsidRDefault="00B5161D" w:rsidP="00273086">
      <w:pPr>
        <w:rPr>
          <w:sz w:val="24"/>
        </w:rPr>
      </w:pPr>
      <w:r>
        <w:rPr>
          <w:sz w:val="24"/>
        </w:rPr>
        <w:t>In September</w:t>
      </w:r>
      <w:r w:rsidR="00273086">
        <w:rPr>
          <w:sz w:val="24"/>
        </w:rPr>
        <w:t xml:space="preserve"> 2013 the solar PV arr</w:t>
      </w:r>
      <w:r w:rsidR="002F6364">
        <w:rPr>
          <w:sz w:val="24"/>
        </w:rPr>
        <w:t xml:space="preserve">ay at Stratford </w:t>
      </w:r>
      <w:r w:rsidR="00A74B34">
        <w:rPr>
          <w:sz w:val="24"/>
        </w:rPr>
        <w:t xml:space="preserve">Hospital </w:t>
      </w:r>
      <w:r w:rsidR="002F6364">
        <w:rPr>
          <w:sz w:val="24"/>
        </w:rPr>
        <w:t>genera</w:t>
      </w:r>
      <w:r w:rsidR="002623C9">
        <w:rPr>
          <w:sz w:val="24"/>
        </w:rPr>
        <w:t xml:space="preserve">ted a </w:t>
      </w:r>
      <w:r>
        <w:rPr>
          <w:sz w:val="24"/>
        </w:rPr>
        <w:t>total of 822</w:t>
      </w:r>
      <w:r w:rsidR="00A74B34">
        <w:rPr>
          <w:sz w:val="24"/>
        </w:rPr>
        <w:t xml:space="preserve"> units of electricity - a</w:t>
      </w:r>
      <w:r w:rsidR="00273086">
        <w:rPr>
          <w:sz w:val="24"/>
        </w:rPr>
        <w:t>n avera</w:t>
      </w:r>
      <w:r w:rsidR="002623C9">
        <w:rPr>
          <w:sz w:val="24"/>
        </w:rPr>
        <w:t xml:space="preserve">ge </w:t>
      </w:r>
      <w:r>
        <w:rPr>
          <w:sz w:val="24"/>
        </w:rPr>
        <w:t>of 27.4</w:t>
      </w:r>
      <w:r w:rsidR="00273086">
        <w:rPr>
          <w:sz w:val="24"/>
        </w:rPr>
        <w:t xml:space="preserve"> units a day. </w:t>
      </w:r>
      <w:r w:rsidR="00A74B34">
        <w:rPr>
          <w:sz w:val="24"/>
        </w:rPr>
        <w:t xml:space="preserve">This was </w:t>
      </w:r>
      <w:r>
        <w:rPr>
          <w:sz w:val="24"/>
        </w:rPr>
        <w:t>nearly 300</w:t>
      </w:r>
      <w:r w:rsidR="00A74B34">
        <w:rPr>
          <w:sz w:val="24"/>
        </w:rPr>
        <w:t xml:space="preserve"> units less than the total generated in in </w:t>
      </w:r>
      <w:r>
        <w:rPr>
          <w:sz w:val="24"/>
        </w:rPr>
        <w:t>September 2012. Highest output was 54.7 units on 2</w:t>
      </w:r>
      <w:r w:rsidR="003C315E">
        <w:rPr>
          <w:sz w:val="24"/>
        </w:rPr>
        <w:t xml:space="preserve"> </w:t>
      </w:r>
      <w:r>
        <w:rPr>
          <w:sz w:val="24"/>
        </w:rPr>
        <w:t>September</w:t>
      </w:r>
      <w:r w:rsidR="003C315E">
        <w:rPr>
          <w:sz w:val="24"/>
        </w:rPr>
        <w:t>; l</w:t>
      </w:r>
      <w:r w:rsidR="009D1133">
        <w:rPr>
          <w:sz w:val="24"/>
        </w:rPr>
        <w:t>owest</w:t>
      </w:r>
      <w:r w:rsidR="006A69B4">
        <w:rPr>
          <w:sz w:val="24"/>
        </w:rPr>
        <w:t xml:space="preserve"> </w:t>
      </w:r>
      <w:r>
        <w:rPr>
          <w:sz w:val="24"/>
        </w:rPr>
        <w:t>output was 7.6</w:t>
      </w:r>
      <w:r w:rsidR="002F6364">
        <w:rPr>
          <w:sz w:val="24"/>
        </w:rPr>
        <w:t xml:space="preserve"> units on </w:t>
      </w:r>
      <w:r>
        <w:rPr>
          <w:sz w:val="24"/>
        </w:rPr>
        <w:t>23 September</w:t>
      </w:r>
      <w:r w:rsidR="00A74B34">
        <w:rPr>
          <w:sz w:val="24"/>
        </w:rPr>
        <w:t xml:space="preserve"> – one of</w:t>
      </w:r>
      <w:r>
        <w:rPr>
          <w:sz w:val="24"/>
        </w:rPr>
        <w:t xml:space="preserve"> three</w:t>
      </w:r>
      <w:r w:rsidR="00A74B34">
        <w:rPr>
          <w:sz w:val="24"/>
        </w:rPr>
        <w:t xml:space="preserve"> </w:t>
      </w:r>
      <w:r w:rsidR="003C315E">
        <w:rPr>
          <w:sz w:val="24"/>
        </w:rPr>
        <w:t>day</w:t>
      </w:r>
      <w:r w:rsidR="00A74B34">
        <w:rPr>
          <w:sz w:val="24"/>
        </w:rPr>
        <w:t>s</w:t>
      </w:r>
      <w:r w:rsidR="003C315E">
        <w:rPr>
          <w:sz w:val="24"/>
        </w:rPr>
        <w:t xml:space="preserve"> </w:t>
      </w:r>
      <w:r>
        <w:rPr>
          <w:sz w:val="24"/>
        </w:rPr>
        <w:t>when daily output fell below 1</w:t>
      </w:r>
      <w:r w:rsidR="003C315E">
        <w:rPr>
          <w:sz w:val="24"/>
        </w:rPr>
        <w:t>0 units</w:t>
      </w:r>
      <w:r w:rsidR="00273086">
        <w:rPr>
          <w:sz w:val="24"/>
        </w:rPr>
        <w:t>.</w:t>
      </w:r>
      <w:r w:rsidR="00A74B34">
        <w:rPr>
          <w:sz w:val="24"/>
        </w:rPr>
        <w:t xml:space="preserve"> </w:t>
      </w:r>
      <w:r w:rsidR="00825FA8">
        <w:rPr>
          <w:sz w:val="24"/>
        </w:rPr>
        <w:t>Daily</w:t>
      </w:r>
      <w:r>
        <w:rPr>
          <w:sz w:val="24"/>
        </w:rPr>
        <w:t xml:space="preserve"> output was above 40 units on 7</w:t>
      </w:r>
      <w:r w:rsidR="00825FA8">
        <w:rPr>
          <w:sz w:val="24"/>
        </w:rPr>
        <w:t xml:space="preserve"> days</w:t>
      </w:r>
      <w:r>
        <w:rPr>
          <w:sz w:val="24"/>
        </w:rPr>
        <w:t xml:space="preserve"> during the month</w:t>
      </w:r>
      <w:r w:rsidR="00825FA8">
        <w:rPr>
          <w:sz w:val="24"/>
        </w:rPr>
        <w:t>.</w:t>
      </w:r>
    </w:p>
    <w:p w:rsidR="00273086" w:rsidRDefault="00273086" w:rsidP="00273086">
      <w:pPr>
        <w:rPr>
          <w:sz w:val="24"/>
        </w:rPr>
      </w:pPr>
      <w:r>
        <w:rPr>
          <w:sz w:val="24"/>
        </w:rPr>
        <w:lastRenderedPageBreak/>
        <w:t>Ge</w:t>
      </w:r>
      <w:r w:rsidR="00B5161D">
        <w:rPr>
          <w:sz w:val="24"/>
        </w:rPr>
        <w:t>neration during September 2013 was</w:t>
      </w:r>
      <w:r w:rsidR="00825FA8">
        <w:rPr>
          <w:sz w:val="24"/>
        </w:rPr>
        <w:t xml:space="preserve"> 1</w:t>
      </w:r>
      <w:r w:rsidR="00B5161D">
        <w:rPr>
          <w:sz w:val="24"/>
        </w:rPr>
        <w:t>9</w:t>
      </w:r>
      <w:r w:rsidR="00825FA8">
        <w:rPr>
          <w:sz w:val="24"/>
        </w:rPr>
        <w:t xml:space="preserve"> </w:t>
      </w:r>
      <w:r w:rsidR="003453FA">
        <w:rPr>
          <w:sz w:val="24"/>
        </w:rPr>
        <w:t>per cent low</w:t>
      </w:r>
      <w:r>
        <w:rPr>
          <w:sz w:val="24"/>
        </w:rPr>
        <w:t xml:space="preserve">er than during </w:t>
      </w:r>
      <w:r w:rsidR="00B5161D">
        <w:rPr>
          <w:sz w:val="24"/>
        </w:rPr>
        <w:t>September</w:t>
      </w:r>
      <w:r w:rsidR="002E2F99">
        <w:rPr>
          <w:sz w:val="24"/>
        </w:rPr>
        <w:t xml:space="preserve"> 20</w:t>
      </w:r>
      <w:r w:rsidR="003453FA">
        <w:rPr>
          <w:sz w:val="24"/>
        </w:rPr>
        <w:t>12 – so relatively speaking, generation during the month was slightly better at Stratford hospital than at Warwick Hospital.</w:t>
      </w:r>
    </w:p>
    <w:p w:rsidR="00273086" w:rsidRDefault="00273086" w:rsidP="00273086">
      <w:pPr>
        <w:jc w:val="center"/>
        <w:rPr>
          <w:sz w:val="24"/>
          <w:u w:val="single"/>
        </w:rPr>
      </w:pPr>
      <w:r>
        <w:rPr>
          <w:sz w:val="24"/>
          <w:u w:val="single"/>
        </w:rPr>
        <w:t xml:space="preserve">Daily output: Stratford upon Avon Hospital </w:t>
      </w:r>
      <w:r w:rsidR="00B5161D">
        <w:rPr>
          <w:sz w:val="24"/>
          <w:u w:val="single"/>
        </w:rPr>
        <w:t>September</w:t>
      </w:r>
      <w:r w:rsidRPr="00551BE4">
        <w:rPr>
          <w:sz w:val="24"/>
          <w:u w:val="single"/>
        </w:rPr>
        <w:t xml:space="preserve"> 2012 </w:t>
      </w:r>
      <w:r w:rsidR="00FA1420">
        <w:rPr>
          <w:sz w:val="24"/>
          <w:u w:val="single"/>
        </w:rPr>
        <w:t>(green</w:t>
      </w:r>
      <w:r>
        <w:rPr>
          <w:sz w:val="24"/>
          <w:u w:val="single"/>
        </w:rPr>
        <w:t xml:space="preserve">) </w:t>
      </w:r>
      <w:r w:rsidRPr="00551BE4">
        <w:rPr>
          <w:sz w:val="24"/>
          <w:u w:val="single"/>
        </w:rPr>
        <w:t xml:space="preserve">&amp; </w:t>
      </w:r>
      <w:r w:rsidR="00B5161D">
        <w:rPr>
          <w:sz w:val="24"/>
          <w:u w:val="single"/>
        </w:rPr>
        <w:t>September</w:t>
      </w:r>
      <w:r w:rsidR="00825FA8">
        <w:rPr>
          <w:sz w:val="24"/>
          <w:u w:val="single"/>
        </w:rPr>
        <w:t xml:space="preserve"> </w:t>
      </w:r>
      <w:r w:rsidRPr="00551BE4">
        <w:rPr>
          <w:sz w:val="24"/>
          <w:u w:val="single"/>
        </w:rPr>
        <w:t>2013</w:t>
      </w:r>
      <w:r>
        <w:rPr>
          <w:sz w:val="24"/>
          <w:u w:val="single"/>
        </w:rPr>
        <w:t xml:space="preserve"> (blue)</w:t>
      </w:r>
    </w:p>
    <w:p w:rsidR="00A20501" w:rsidRPr="00FA73B5" w:rsidRDefault="00A20501" w:rsidP="00A20501">
      <w:pPr>
        <w:rPr>
          <w:sz w:val="16"/>
        </w:rPr>
      </w:pPr>
    </w:p>
    <w:p w:rsidR="00A20501" w:rsidRDefault="00B5161D" w:rsidP="00B5161D">
      <w:r>
        <w:rPr>
          <w:noProof/>
          <w:lang w:eastAsia="en-GB"/>
        </w:rPr>
        <w:drawing>
          <wp:inline distT="0" distB="0" distL="0" distR="0" wp14:anchorId="15B523CD" wp14:editId="612B29FD">
            <wp:extent cx="2851200" cy="1710000"/>
            <wp:effectExtent l="0" t="0" r="25400" b="24130"/>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69B4" w:rsidRPr="006A69B4" w:rsidRDefault="006A69B4" w:rsidP="006A69B4">
      <w:pPr>
        <w:rPr>
          <w:b/>
          <w:sz w:val="16"/>
        </w:rPr>
      </w:pPr>
    </w:p>
    <w:p w:rsidR="006A69B4" w:rsidRPr="009D2395" w:rsidRDefault="006A69B4" w:rsidP="006A69B4">
      <w:pPr>
        <w:rPr>
          <w:b/>
          <w:sz w:val="28"/>
        </w:rPr>
      </w:pPr>
      <w:r>
        <w:rPr>
          <w:b/>
          <w:sz w:val="28"/>
        </w:rPr>
        <w:t>Stratford</w:t>
      </w:r>
      <w:r w:rsidRPr="009D2395">
        <w:rPr>
          <w:b/>
          <w:sz w:val="28"/>
        </w:rPr>
        <w:t xml:space="preserve"> Hospital –</w:t>
      </w:r>
      <w:r>
        <w:rPr>
          <w:b/>
          <w:sz w:val="28"/>
        </w:rPr>
        <w:t xml:space="preserve"> generation to date in </w:t>
      </w:r>
      <w:r w:rsidRPr="009D2395">
        <w:rPr>
          <w:b/>
          <w:sz w:val="28"/>
        </w:rPr>
        <w:t>2013</w:t>
      </w:r>
    </w:p>
    <w:p w:rsidR="00A716D2" w:rsidRPr="00FA73B5" w:rsidRDefault="00F649A7" w:rsidP="006A69B4">
      <w:pPr>
        <w:rPr>
          <w:sz w:val="16"/>
        </w:rPr>
      </w:pPr>
      <w:r>
        <w:rPr>
          <w:sz w:val="24"/>
        </w:rPr>
        <w:t>In the first nine</w:t>
      </w:r>
      <w:r w:rsidR="006A69B4" w:rsidRPr="00551BE4">
        <w:rPr>
          <w:sz w:val="24"/>
        </w:rPr>
        <w:t xml:space="preserve"> mon</w:t>
      </w:r>
      <w:r w:rsidR="006A69B4">
        <w:rPr>
          <w:sz w:val="24"/>
        </w:rPr>
        <w:t>ths of 2013, the solar PV array</w:t>
      </w:r>
      <w:r w:rsidR="00DD7E0E">
        <w:rPr>
          <w:sz w:val="24"/>
        </w:rPr>
        <w:t xml:space="preserve"> at Stratford</w:t>
      </w:r>
      <w:r w:rsidR="006A69B4">
        <w:rPr>
          <w:sz w:val="24"/>
        </w:rPr>
        <w:t xml:space="preserve"> Hospital has</w:t>
      </w:r>
      <w:r w:rsidR="00825FA8">
        <w:rPr>
          <w:sz w:val="24"/>
        </w:rPr>
        <w:t xml:space="preserve"> generated </w:t>
      </w:r>
      <w:r>
        <w:rPr>
          <w:sz w:val="24"/>
        </w:rPr>
        <w:t>nearly 8,680</w:t>
      </w:r>
      <w:r w:rsidR="006A69B4">
        <w:rPr>
          <w:sz w:val="24"/>
        </w:rPr>
        <w:t xml:space="preserve"> units – </w:t>
      </w:r>
      <w:r w:rsidR="00825FA8">
        <w:rPr>
          <w:sz w:val="24"/>
        </w:rPr>
        <w:t>equivalent to saving nearly</w:t>
      </w:r>
      <w:r w:rsidR="00FA1420">
        <w:rPr>
          <w:sz w:val="24"/>
        </w:rPr>
        <w:t xml:space="preserve"> </w:t>
      </w:r>
      <w:r w:rsidR="00825FA8">
        <w:rPr>
          <w:sz w:val="24"/>
        </w:rPr>
        <w:t>4</w:t>
      </w:r>
      <w:r>
        <w:rPr>
          <w:sz w:val="24"/>
        </w:rPr>
        <w:t>.5</w:t>
      </w:r>
      <w:r w:rsidR="006A69B4">
        <w:rPr>
          <w:sz w:val="24"/>
        </w:rPr>
        <w:t xml:space="preserve"> tonnes of carbon.</w:t>
      </w:r>
    </w:p>
    <w:p w:rsidR="00825FA8" w:rsidRPr="00825FA8" w:rsidRDefault="00825FA8">
      <w:pPr>
        <w:rPr>
          <w:b/>
          <w:sz w:val="28"/>
        </w:rPr>
      </w:pPr>
      <w:r w:rsidRPr="00825FA8">
        <w:rPr>
          <w:b/>
          <w:sz w:val="28"/>
        </w:rPr>
        <w:t>More information</w:t>
      </w:r>
    </w:p>
    <w:p w:rsidR="003453FA" w:rsidRPr="001B4327" w:rsidRDefault="003453FA" w:rsidP="003453FA">
      <w:pPr>
        <w:rPr>
          <w:b/>
          <w:sz w:val="28"/>
        </w:rPr>
      </w:pPr>
      <w:r>
        <w:rPr>
          <w:sz w:val="24"/>
        </w:rPr>
        <w:t xml:space="preserve">For more information about the performance of the solar PV arrays at Warwick and Stratford upon Avon Hospitals, and for more information about Community Energy Warwickshire in general, e-mail </w:t>
      </w:r>
      <w:hyperlink r:id="rId9" w:history="1">
        <w:r w:rsidRPr="00C97187">
          <w:rPr>
            <w:rStyle w:val="Hyperlink"/>
            <w:sz w:val="24"/>
          </w:rPr>
          <w:t>info@cew.coop</w:t>
        </w:r>
      </w:hyperlink>
      <w:r>
        <w:rPr>
          <w:sz w:val="24"/>
        </w:rPr>
        <w:t xml:space="preserve">. </w:t>
      </w:r>
    </w:p>
    <w:p w:rsidR="00825FA8" w:rsidRPr="00825FA8" w:rsidRDefault="00825FA8" w:rsidP="003453FA">
      <w:pPr>
        <w:rPr>
          <w:sz w:val="24"/>
        </w:rPr>
      </w:pPr>
    </w:p>
    <w:sectPr w:rsidR="00825FA8" w:rsidRPr="00825FA8" w:rsidSect="00A20501">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01"/>
    <w:rsid w:val="001166C0"/>
    <w:rsid w:val="00135017"/>
    <w:rsid w:val="001B4327"/>
    <w:rsid w:val="001F7E74"/>
    <w:rsid w:val="00211860"/>
    <w:rsid w:val="00253858"/>
    <w:rsid w:val="002623C9"/>
    <w:rsid w:val="00273086"/>
    <w:rsid w:val="002E2F99"/>
    <w:rsid w:val="002F6364"/>
    <w:rsid w:val="00304EA7"/>
    <w:rsid w:val="003453FA"/>
    <w:rsid w:val="003C0476"/>
    <w:rsid w:val="003C315E"/>
    <w:rsid w:val="003C56B4"/>
    <w:rsid w:val="003F4405"/>
    <w:rsid w:val="004D6F85"/>
    <w:rsid w:val="00577CC0"/>
    <w:rsid w:val="00694D84"/>
    <w:rsid w:val="006A69B4"/>
    <w:rsid w:val="006B1BAF"/>
    <w:rsid w:val="00825FA8"/>
    <w:rsid w:val="00931068"/>
    <w:rsid w:val="009539E7"/>
    <w:rsid w:val="009D1133"/>
    <w:rsid w:val="00A20501"/>
    <w:rsid w:val="00A716D2"/>
    <w:rsid w:val="00A7246F"/>
    <w:rsid w:val="00A74B34"/>
    <w:rsid w:val="00A90132"/>
    <w:rsid w:val="00B12ED8"/>
    <w:rsid w:val="00B5161D"/>
    <w:rsid w:val="00C0269B"/>
    <w:rsid w:val="00C335D6"/>
    <w:rsid w:val="00DD624B"/>
    <w:rsid w:val="00DD7E0E"/>
    <w:rsid w:val="00E22EE7"/>
    <w:rsid w:val="00E968E7"/>
    <w:rsid w:val="00EA0519"/>
    <w:rsid w:val="00F649A7"/>
    <w:rsid w:val="00FA1420"/>
    <w:rsid w:val="00FA7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01"/>
    <w:rPr>
      <w:rFonts w:ascii="Tahoma" w:hAnsi="Tahoma" w:cs="Tahoma"/>
      <w:sz w:val="16"/>
      <w:szCs w:val="16"/>
    </w:rPr>
  </w:style>
  <w:style w:type="character" w:styleId="Hyperlink">
    <w:name w:val="Hyperlink"/>
    <w:basedOn w:val="DefaultParagraphFont"/>
    <w:uiPriority w:val="99"/>
    <w:unhideWhenUsed/>
    <w:rsid w:val="00A716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01"/>
    <w:rPr>
      <w:rFonts w:ascii="Tahoma" w:hAnsi="Tahoma" w:cs="Tahoma"/>
      <w:sz w:val="16"/>
      <w:szCs w:val="16"/>
    </w:rPr>
  </w:style>
  <w:style w:type="character" w:styleId="Hyperlink">
    <w:name w:val="Hyperlink"/>
    <w:basedOn w:val="DefaultParagraphFont"/>
    <w:uiPriority w:val="99"/>
    <w:unhideWhenUsed/>
    <w:rsid w:val="00A71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ew.coo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EW\Documents\CEW\generation\warwick\Warwick%20PV%20outputs%20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EW\Documents\CEW\generation\warwick\Warwick%20PV%20outputs%20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EW\Documents\CEW\generation\stratford\Stratford%20PV%20outputs%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September!$A$2:$A$31</c:f>
              <c:numCache>
                <c:formatCode>m/d/yyyy</c:formatCode>
                <c:ptCount val="30"/>
                <c:pt idx="0">
                  <c:v>41518</c:v>
                </c:pt>
                <c:pt idx="1">
                  <c:v>41519</c:v>
                </c:pt>
                <c:pt idx="2">
                  <c:v>41520</c:v>
                </c:pt>
                <c:pt idx="3">
                  <c:v>41521</c:v>
                </c:pt>
                <c:pt idx="4">
                  <c:v>41522</c:v>
                </c:pt>
                <c:pt idx="5">
                  <c:v>41523</c:v>
                </c:pt>
                <c:pt idx="6">
                  <c:v>41524</c:v>
                </c:pt>
                <c:pt idx="7">
                  <c:v>41525</c:v>
                </c:pt>
                <c:pt idx="8">
                  <c:v>41526</c:v>
                </c:pt>
                <c:pt idx="9">
                  <c:v>41527</c:v>
                </c:pt>
                <c:pt idx="10">
                  <c:v>41528</c:v>
                </c:pt>
                <c:pt idx="11">
                  <c:v>41529</c:v>
                </c:pt>
                <c:pt idx="12">
                  <c:v>41530</c:v>
                </c:pt>
                <c:pt idx="13">
                  <c:v>41531</c:v>
                </c:pt>
                <c:pt idx="14">
                  <c:v>41532</c:v>
                </c:pt>
                <c:pt idx="15">
                  <c:v>41533</c:v>
                </c:pt>
                <c:pt idx="16">
                  <c:v>41534</c:v>
                </c:pt>
                <c:pt idx="17">
                  <c:v>41535</c:v>
                </c:pt>
                <c:pt idx="18">
                  <c:v>41536</c:v>
                </c:pt>
                <c:pt idx="19">
                  <c:v>41537</c:v>
                </c:pt>
                <c:pt idx="20">
                  <c:v>41538</c:v>
                </c:pt>
                <c:pt idx="21">
                  <c:v>41539</c:v>
                </c:pt>
                <c:pt idx="22">
                  <c:v>41540</c:v>
                </c:pt>
                <c:pt idx="23">
                  <c:v>41541</c:v>
                </c:pt>
                <c:pt idx="24">
                  <c:v>41542</c:v>
                </c:pt>
                <c:pt idx="25">
                  <c:v>41543</c:v>
                </c:pt>
                <c:pt idx="26">
                  <c:v>41544</c:v>
                </c:pt>
                <c:pt idx="27">
                  <c:v>41545</c:v>
                </c:pt>
                <c:pt idx="28">
                  <c:v>41546</c:v>
                </c:pt>
                <c:pt idx="29">
                  <c:v>41547</c:v>
                </c:pt>
              </c:numCache>
            </c:numRef>
          </c:cat>
          <c:val>
            <c:numRef>
              <c:f>September!$B$2:$B$31</c:f>
              <c:numCache>
                <c:formatCode>_(* #,##0.00_);_(* \(#,##0.00\);_(* "-"??_);_(@_)</c:formatCode>
                <c:ptCount val="30"/>
                <c:pt idx="0">
                  <c:v>228.387</c:v>
                </c:pt>
                <c:pt idx="1">
                  <c:v>209.40799999999999</c:v>
                </c:pt>
                <c:pt idx="2">
                  <c:v>193.16</c:v>
                </c:pt>
                <c:pt idx="3">
                  <c:v>245.852</c:v>
                </c:pt>
                <c:pt idx="4">
                  <c:v>238.80799999999999</c:v>
                </c:pt>
                <c:pt idx="5">
                  <c:v>39.761000000000003</c:v>
                </c:pt>
                <c:pt idx="6">
                  <c:v>180.11799999999999</c:v>
                </c:pt>
                <c:pt idx="7">
                  <c:v>165.85900000000001</c:v>
                </c:pt>
                <c:pt idx="8">
                  <c:v>123.274</c:v>
                </c:pt>
                <c:pt idx="9">
                  <c:v>142.393</c:v>
                </c:pt>
                <c:pt idx="10">
                  <c:v>58.54</c:v>
                </c:pt>
                <c:pt idx="11">
                  <c:v>132.404</c:v>
                </c:pt>
                <c:pt idx="12">
                  <c:v>81.567999999999998</c:v>
                </c:pt>
                <c:pt idx="13">
                  <c:v>84.891000000000005</c:v>
                </c:pt>
                <c:pt idx="14">
                  <c:v>47.075000000000003</c:v>
                </c:pt>
                <c:pt idx="15">
                  <c:v>192.733</c:v>
                </c:pt>
                <c:pt idx="16">
                  <c:v>41.774000000000001</c:v>
                </c:pt>
                <c:pt idx="17">
                  <c:v>129.345</c:v>
                </c:pt>
                <c:pt idx="18">
                  <c:v>107.70399999999999</c:v>
                </c:pt>
                <c:pt idx="19">
                  <c:v>85.337000000000003</c:v>
                </c:pt>
                <c:pt idx="20">
                  <c:v>95.706999999999994</c:v>
                </c:pt>
                <c:pt idx="21">
                  <c:v>152.822</c:v>
                </c:pt>
                <c:pt idx="22">
                  <c:v>41.555999999999997</c:v>
                </c:pt>
                <c:pt idx="23">
                  <c:v>75.076999999999998</c:v>
                </c:pt>
                <c:pt idx="24">
                  <c:v>116.855</c:v>
                </c:pt>
                <c:pt idx="25">
                  <c:v>115.429</c:v>
                </c:pt>
                <c:pt idx="26">
                  <c:v>180.45699999999999</c:v>
                </c:pt>
                <c:pt idx="27">
                  <c:v>87.239000000000004</c:v>
                </c:pt>
                <c:pt idx="28">
                  <c:v>193.25700000000001</c:v>
                </c:pt>
                <c:pt idx="29">
                  <c:v>74.863</c:v>
                </c:pt>
              </c:numCache>
            </c:numRef>
          </c:val>
          <c:smooth val="0"/>
        </c:ser>
        <c:ser>
          <c:idx val="1"/>
          <c:order val="1"/>
          <c:spPr>
            <a:ln>
              <a:solidFill>
                <a:srgbClr val="92D050"/>
              </a:solidFill>
            </a:ln>
          </c:spPr>
          <c:marker>
            <c:symbol val="none"/>
          </c:marker>
          <c:cat>
            <c:numRef>
              <c:f>September!$A$2:$A$31</c:f>
              <c:numCache>
                <c:formatCode>m/d/yyyy</c:formatCode>
                <c:ptCount val="30"/>
                <c:pt idx="0">
                  <c:v>41518</c:v>
                </c:pt>
                <c:pt idx="1">
                  <c:v>41519</c:v>
                </c:pt>
                <c:pt idx="2">
                  <c:v>41520</c:v>
                </c:pt>
                <c:pt idx="3">
                  <c:v>41521</c:v>
                </c:pt>
                <c:pt idx="4">
                  <c:v>41522</c:v>
                </c:pt>
                <c:pt idx="5">
                  <c:v>41523</c:v>
                </c:pt>
                <c:pt idx="6">
                  <c:v>41524</c:v>
                </c:pt>
                <c:pt idx="7">
                  <c:v>41525</c:v>
                </c:pt>
                <c:pt idx="8">
                  <c:v>41526</c:v>
                </c:pt>
                <c:pt idx="9">
                  <c:v>41527</c:v>
                </c:pt>
                <c:pt idx="10">
                  <c:v>41528</c:v>
                </c:pt>
                <c:pt idx="11">
                  <c:v>41529</c:v>
                </c:pt>
                <c:pt idx="12">
                  <c:v>41530</c:v>
                </c:pt>
                <c:pt idx="13">
                  <c:v>41531</c:v>
                </c:pt>
                <c:pt idx="14">
                  <c:v>41532</c:v>
                </c:pt>
                <c:pt idx="15">
                  <c:v>41533</c:v>
                </c:pt>
                <c:pt idx="16">
                  <c:v>41534</c:v>
                </c:pt>
                <c:pt idx="17">
                  <c:v>41535</c:v>
                </c:pt>
                <c:pt idx="18">
                  <c:v>41536</c:v>
                </c:pt>
                <c:pt idx="19">
                  <c:v>41537</c:v>
                </c:pt>
                <c:pt idx="20">
                  <c:v>41538</c:v>
                </c:pt>
                <c:pt idx="21">
                  <c:v>41539</c:v>
                </c:pt>
                <c:pt idx="22">
                  <c:v>41540</c:v>
                </c:pt>
                <c:pt idx="23">
                  <c:v>41541</c:v>
                </c:pt>
                <c:pt idx="24">
                  <c:v>41542</c:v>
                </c:pt>
                <c:pt idx="25">
                  <c:v>41543</c:v>
                </c:pt>
                <c:pt idx="26">
                  <c:v>41544</c:v>
                </c:pt>
                <c:pt idx="27">
                  <c:v>41545</c:v>
                </c:pt>
                <c:pt idx="28">
                  <c:v>41546</c:v>
                </c:pt>
                <c:pt idx="29">
                  <c:v>41547</c:v>
                </c:pt>
              </c:numCache>
            </c:numRef>
          </c:cat>
          <c:val>
            <c:numRef>
              <c:f>September!$C$2:$C$31</c:f>
              <c:numCache>
                <c:formatCode>_(* #,##0.00_);_(* \(#,##0.00\);_(* "-"??_);_(@_)</c:formatCode>
                <c:ptCount val="30"/>
                <c:pt idx="0">
                  <c:v>144.4</c:v>
                </c:pt>
                <c:pt idx="1">
                  <c:v>116.47</c:v>
                </c:pt>
                <c:pt idx="2">
                  <c:v>251.76</c:v>
                </c:pt>
                <c:pt idx="3">
                  <c:v>137.11000000000001</c:v>
                </c:pt>
                <c:pt idx="4">
                  <c:v>265.13</c:v>
                </c:pt>
                <c:pt idx="5">
                  <c:v>242.61</c:v>
                </c:pt>
                <c:pt idx="6">
                  <c:v>267.73</c:v>
                </c:pt>
                <c:pt idx="7">
                  <c:v>240.78</c:v>
                </c:pt>
                <c:pt idx="8">
                  <c:v>235.1</c:v>
                </c:pt>
                <c:pt idx="9">
                  <c:v>103.8</c:v>
                </c:pt>
                <c:pt idx="10">
                  <c:v>226.33</c:v>
                </c:pt>
                <c:pt idx="11">
                  <c:v>167.02</c:v>
                </c:pt>
                <c:pt idx="12">
                  <c:v>235.62</c:v>
                </c:pt>
                <c:pt idx="13">
                  <c:v>156.41</c:v>
                </c:pt>
                <c:pt idx="14">
                  <c:v>243.27</c:v>
                </c:pt>
                <c:pt idx="15">
                  <c:v>134.72999999999999</c:v>
                </c:pt>
                <c:pt idx="16">
                  <c:v>202.01</c:v>
                </c:pt>
                <c:pt idx="17">
                  <c:v>208.92</c:v>
                </c:pt>
                <c:pt idx="18">
                  <c:v>217.92</c:v>
                </c:pt>
                <c:pt idx="19">
                  <c:v>84.15</c:v>
                </c:pt>
                <c:pt idx="20">
                  <c:v>57.86</c:v>
                </c:pt>
                <c:pt idx="21">
                  <c:v>231.95</c:v>
                </c:pt>
                <c:pt idx="22">
                  <c:v>36.36</c:v>
                </c:pt>
                <c:pt idx="23">
                  <c:v>45.65</c:v>
                </c:pt>
                <c:pt idx="24">
                  <c:v>101.26</c:v>
                </c:pt>
                <c:pt idx="25">
                  <c:v>52.37</c:v>
                </c:pt>
                <c:pt idx="26">
                  <c:v>172.62</c:v>
                </c:pt>
                <c:pt idx="27">
                  <c:v>111.73</c:v>
                </c:pt>
                <c:pt idx="28">
                  <c:v>211.36</c:v>
                </c:pt>
                <c:pt idx="29">
                  <c:v>77.41</c:v>
                </c:pt>
              </c:numCache>
            </c:numRef>
          </c:val>
          <c:smooth val="0"/>
        </c:ser>
        <c:dLbls>
          <c:showLegendKey val="0"/>
          <c:showVal val="0"/>
          <c:showCatName val="0"/>
          <c:showSerName val="0"/>
          <c:showPercent val="0"/>
          <c:showBubbleSize val="0"/>
        </c:dLbls>
        <c:marker val="1"/>
        <c:smooth val="0"/>
        <c:axId val="90258048"/>
        <c:axId val="90289280"/>
      </c:lineChart>
      <c:dateAx>
        <c:axId val="90258048"/>
        <c:scaling>
          <c:orientation val="minMax"/>
        </c:scaling>
        <c:delete val="0"/>
        <c:axPos val="b"/>
        <c:numFmt formatCode="m/d/yyyy" sourceLinked="1"/>
        <c:majorTickMark val="out"/>
        <c:minorTickMark val="none"/>
        <c:tickLblPos val="nextTo"/>
        <c:crossAx val="90289280"/>
        <c:crosses val="autoZero"/>
        <c:auto val="1"/>
        <c:lblOffset val="100"/>
        <c:baseTimeUnit val="days"/>
      </c:dateAx>
      <c:valAx>
        <c:axId val="90289280"/>
        <c:scaling>
          <c:orientation val="minMax"/>
        </c:scaling>
        <c:delete val="0"/>
        <c:axPos val="l"/>
        <c:majorGridlines/>
        <c:numFmt formatCode="_(* #,##0.00_);_(* \(#,##0.00\);_(* &quot;-&quot;??_);_(@_)" sourceLinked="1"/>
        <c:majorTickMark val="out"/>
        <c:minorTickMark val="none"/>
        <c:tickLblPos val="nextTo"/>
        <c:crossAx val="902580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monthly!$C$27</c:f>
              <c:strCache>
                <c:ptCount val="1"/>
                <c:pt idx="0">
                  <c:v>2012</c:v>
                </c:pt>
              </c:strCache>
            </c:strRef>
          </c:tx>
          <c:invertIfNegative val="0"/>
          <c:cat>
            <c:strRef>
              <c:f>monthly!$D$26:$O$26</c:f>
              <c:strCache>
                <c:ptCount val="12"/>
                <c:pt idx="0">
                  <c:v>J</c:v>
                </c:pt>
                <c:pt idx="1">
                  <c:v>F</c:v>
                </c:pt>
                <c:pt idx="2">
                  <c:v>M</c:v>
                </c:pt>
                <c:pt idx="3">
                  <c:v>A</c:v>
                </c:pt>
                <c:pt idx="4">
                  <c:v>M</c:v>
                </c:pt>
                <c:pt idx="5">
                  <c:v>J</c:v>
                </c:pt>
                <c:pt idx="6">
                  <c:v>J</c:v>
                </c:pt>
                <c:pt idx="7">
                  <c:v>A</c:v>
                </c:pt>
                <c:pt idx="8">
                  <c:v>S</c:v>
                </c:pt>
                <c:pt idx="9">
                  <c:v>O</c:v>
                </c:pt>
                <c:pt idx="10">
                  <c:v>N</c:v>
                </c:pt>
                <c:pt idx="11">
                  <c:v>D</c:v>
                </c:pt>
              </c:strCache>
            </c:strRef>
          </c:cat>
          <c:val>
            <c:numRef>
              <c:f>monthly!$D$27:$O$27</c:f>
              <c:numCache>
                <c:formatCode>_(* #,##0.00_);_(* \(#,##0.00\);_(* "-"??_);_(@_)</c:formatCode>
                <c:ptCount val="12"/>
                <c:pt idx="1">
                  <c:v>81.022352941176464</c:v>
                </c:pt>
                <c:pt idx="2">
                  <c:v>147.03290322580645</c:v>
                </c:pt>
                <c:pt idx="3">
                  <c:v>166.035</c:v>
                </c:pt>
                <c:pt idx="4">
                  <c:v>202.54935483870963</c:v>
                </c:pt>
                <c:pt idx="5">
                  <c:v>173.14166666666668</c:v>
                </c:pt>
                <c:pt idx="6">
                  <c:v>201.59870967741941</c:v>
                </c:pt>
                <c:pt idx="7">
                  <c:v>174.96903225806457</c:v>
                </c:pt>
                <c:pt idx="8">
                  <c:v>165.9946666666666</c:v>
                </c:pt>
                <c:pt idx="9">
                  <c:v>93.547741935483884</c:v>
                </c:pt>
                <c:pt idx="10">
                  <c:v>56.42</c:v>
                </c:pt>
                <c:pt idx="11">
                  <c:v>38.799999999999997</c:v>
                </c:pt>
              </c:numCache>
            </c:numRef>
          </c:val>
        </c:ser>
        <c:ser>
          <c:idx val="1"/>
          <c:order val="1"/>
          <c:tx>
            <c:strRef>
              <c:f>monthly!$C$28</c:f>
              <c:strCache>
                <c:ptCount val="1"/>
                <c:pt idx="0">
                  <c:v>2013</c:v>
                </c:pt>
              </c:strCache>
            </c:strRef>
          </c:tx>
          <c:spPr>
            <a:solidFill>
              <a:srgbClr val="92D050"/>
            </a:solidFill>
          </c:spPr>
          <c:invertIfNegative val="0"/>
          <c:cat>
            <c:strRef>
              <c:f>monthly!$D$26:$O$26</c:f>
              <c:strCache>
                <c:ptCount val="12"/>
                <c:pt idx="0">
                  <c:v>J</c:v>
                </c:pt>
                <c:pt idx="1">
                  <c:v>F</c:v>
                </c:pt>
                <c:pt idx="2">
                  <c:v>M</c:v>
                </c:pt>
                <c:pt idx="3">
                  <c:v>A</c:v>
                </c:pt>
                <c:pt idx="4">
                  <c:v>M</c:v>
                </c:pt>
                <c:pt idx="5">
                  <c:v>J</c:v>
                </c:pt>
                <c:pt idx="6">
                  <c:v>J</c:v>
                </c:pt>
                <c:pt idx="7">
                  <c:v>A</c:v>
                </c:pt>
                <c:pt idx="8">
                  <c:v>S</c:v>
                </c:pt>
                <c:pt idx="9">
                  <c:v>O</c:v>
                </c:pt>
                <c:pt idx="10">
                  <c:v>N</c:v>
                </c:pt>
                <c:pt idx="11">
                  <c:v>D</c:v>
                </c:pt>
              </c:strCache>
            </c:strRef>
          </c:cat>
          <c:val>
            <c:numRef>
              <c:f>monthly!$D$28:$O$28</c:f>
              <c:numCache>
                <c:formatCode>General</c:formatCode>
                <c:ptCount val="12"/>
                <c:pt idx="0" formatCode="0.00">
                  <c:v>35.984516129032258</c:v>
                </c:pt>
                <c:pt idx="1">
                  <c:v>67.52</c:v>
                </c:pt>
                <c:pt idx="2">
                  <c:v>99.26</c:v>
                </c:pt>
                <c:pt idx="3" formatCode="_(* #,##0.00_);_(* \(#,##0.00\);_(* &quot;-&quot;??_);_(@_)">
                  <c:v>181.62870000000001</c:v>
                </c:pt>
                <c:pt idx="4">
                  <c:v>208.89</c:v>
                </c:pt>
                <c:pt idx="5" formatCode="_(* #,##0.00_);_(* \(#,##0.00\);_(* &quot;-&quot;??_);_(@_)">
                  <c:v>219.07026666666664</c:v>
                </c:pt>
                <c:pt idx="6" formatCode="_(* #,##0.00_);_(* \(#,##0.00\);_(* &quot;-&quot;??_);_(@_)">
                  <c:v>252.02216129032269</c:v>
                </c:pt>
                <c:pt idx="7" formatCode="_(* #,##0.00_);_(* \(#,##0.00\);_(* &quot;-&quot;??_);_(@_)">
                  <c:v>192.53006451612904</c:v>
                </c:pt>
                <c:pt idx="8" formatCode="_(* #,##0.00_);_(* \(#,##0.00\);_(* &quot;-&quot;??_);_(@_)">
                  <c:v>128.72176666666664</c:v>
                </c:pt>
              </c:numCache>
            </c:numRef>
          </c:val>
        </c:ser>
        <c:dLbls>
          <c:showLegendKey val="0"/>
          <c:showVal val="0"/>
          <c:showCatName val="0"/>
          <c:showSerName val="0"/>
          <c:showPercent val="0"/>
          <c:showBubbleSize val="0"/>
        </c:dLbls>
        <c:gapWidth val="150"/>
        <c:axId val="91947008"/>
        <c:axId val="91948928"/>
      </c:barChart>
      <c:catAx>
        <c:axId val="91947008"/>
        <c:scaling>
          <c:orientation val="minMax"/>
        </c:scaling>
        <c:delete val="0"/>
        <c:axPos val="b"/>
        <c:majorTickMark val="out"/>
        <c:minorTickMark val="none"/>
        <c:tickLblPos val="nextTo"/>
        <c:crossAx val="91948928"/>
        <c:crosses val="autoZero"/>
        <c:auto val="1"/>
        <c:lblAlgn val="ctr"/>
        <c:lblOffset val="100"/>
        <c:noMultiLvlLbl val="0"/>
      </c:catAx>
      <c:valAx>
        <c:axId val="91948928"/>
        <c:scaling>
          <c:orientation val="minMax"/>
        </c:scaling>
        <c:delete val="0"/>
        <c:axPos val="l"/>
        <c:majorGridlines/>
        <c:numFmt formatCode="_(* #,##0.00_);_(* \(#,##0.00\);_(* &quot;-&quot;??_);_(@_)" sourceLinked="1"/>
        <c:majorTickMark val="out"/>
        <c:minorTickMark val="none"/>
        <c:tickLblPos val="nextTo"/>
        <c:crossAx val="919470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September!$A$2:$A$31</c:f>
              <c:numCache>
                <c:formatCode>m/d/yyyy</c:formatCode>
                <c:ptCount val="30"/>
                <c:pt idx="0">
                  <c:v>41518</c:v>
                </c:pt>
                <c:pt idx="1">
                  <c:v>41519</c:v>
                </c:pt>
                <c:pt idx="2">
                  <c:v>41520</c:v>
                </c:pt>
                <c:pt idx="3">
                  <c:v>41521</c:v>
                </c:pt>
                <c:pt idx="4">
                  <c:v>41522</c:v>
                </c:pt>
                <c:pt idx="5">
                  <c:v>41523</c:v>
                </c:pt>
                <c:pt idx="6">
                  <c:v>41524</c:v>
                </c:pt>
                <c:pt idx="7">
                  <c:v>41525</c:v>
                </c:pt>
                <c:pt idx="8">
                  <c:v>41526</c:v>
                </c:pt>
                <c:pt idx="9">
                  <c:v>41527</c:v>
                </c:pt>
                <c:pt idx="10">
                  <c:v>41528</c:v>
                </c:pt>
                <c:pt idx="11">
                  <c:v>41529</c:v>
                </c:pt>
                <c:pt idx="12">
                  <c:v>41530</c:v>
                </c:pt>
                <c:pt idx="13">
                  <c:v>41531</c:v>
                </c:pt>
                <c:pt idx="14">
                  <c:v>41532</c:v>
                </c:pt>
                <c:pt idx="15">
                  <c:v>41533</c:v>
                </c:pt>
                <c:pt idx="16">
                  <c:v>41534</c:v>
                </c:pt>
                <c:pt idx="17">
                  <c:v>41535</c:v>
                </c:pt>
                <c:pt idx="18">
                  <c:v>41536</c:v>
                </c:pt>
                <c:pt idx="19">
                  <c:v>41537</c:v>
                </c:pt>
                <c:pt idx="20">
                  <c:v>41538</c:v>
                </c:pt>
                <c:pt idx="21">
                  <c:v>41539</c:v>
                </c:pt>
                <c:pt idx="22">
                  <c:v>41540</c:v>
                </c:pt>
                <c:pt idx="23">
                  <c:v>41541</c:v>
                </c:pt>
                <c:pt idx="24">
                  <c:v>41542</c:v>
                </c:pt>
                <c:pt idx="25">
                  <c:v>41543</c:v>
                </c:pt>
                <c:pt idx="26">
                  <c:v>41544</c:v>
                </c:pt>
                <c:pt idx="27">
                  <c:v>41545</c:v>
                </c:pt>
                <c:pt idx="28">
                  <c:v>41546</c:v>
                </c:pt>
                <c:pt idx="29">
                  <c:v>41547</c:v>
                </c:pt>
              </c:numCache>
            </c:numRef>
          </c:cat>
          <c:val>
            <c:numRef>
              <c:f>September!$B$2:$B$31</c:f>
              <c:numCache>
                <c:formatCode>_(* #,##0.00_);_(* \(#,##0.00\);_(* "-"??_);_(@_)</c:formatCode>
                <c:ptCount val="30"/>
                <c:pt idx="0">
                  <c:v>47.49</c:v>
                </c:pt>
                <c:pt idx="1">
                  <c:v>54.69</c:v>
                </c:pt>
                <c:pt idx="2">
                  <c:v>33.72</c:v>
                </c:pt>
                <c:pt idx="3">
                  <c:v>52.3</c:v>
                </c:pt>
                <c:pt idx="4">
                  <c:v>45.48</c:v>
                </c:pt>
                <c:pt idx="5">
                  <c:v>12.48</c:v>
                </c:pt>
                <c:pt idx="6">
                  <c:v>40.47</c:v>
                </c:pt>
                <c:pt idx="7">
                  <c:v>37.840000000000003</c:v>
                </c:pt>
                <c:pt idx="8">
                  <c:v>25.69</c:v>
                </c:pt>
                <c:pt idx="9">
                  <c:v>25.09</c:v>
                </c:pt>
                <c:pt idx="10">
                  <c:v>10</c:v>
                </c:pt>
                <c:pt idx="11">
                  <c:v>30.2</c:v>
                </c:pt>
                <c:pt idx="12">
                  <c:v>15.9</c:v>
                </c:pt>
                <c:pt idx="13">
                  <c:v>20.9</c:v>
                </c:pt>
                <c:pt idx="14">
                  <c:v>8.4</c:v>
                </c:pt>
                <c:pt idx="15">
                  <c:v>41.8</c:v>
                </c:pt>
                <c:pt idx="16">
                  <c:v>8.3000000000000007</c:v>
                </c:pt>
                <c:pt idx="17">
                  <c:v>27.8</c:v>
                </c:pt>
                <c:pt idx="18">
                  <c:v>23.7</c:v>
                </c:pt>
                <c:pt idx="19">
                  <c:v>26.3</c:v>
                </c:pt>
                <c:pt idx="20">
                  <c:v>22.5</c:v>
                </c:pt>
                <c:pt idx="21">
                  <c:v>18.2</c:v>
                </c:pt>
                <c:pt idx="22">
                  <c:v>7.6</c:v>
                </c:pt>
                <c:pt idx="23">
                  <c:v>18.5</c:v>
                </c:pt>
                <c:pt idx="24">
                  <c:v>27.3</c:v>
                </c:pt>
                <c:pt idx="25">
                  <c:v>23.3</c:v>
                </c:pt>
                <c:pt idx="26">
                  <c:v>31.3</c:v>
                </c:pt>
                <c:pt idx="27">
                  <c:v>31.1</c:v>
                </c:pt>
                <c:pt idx="28">
                  <c:v>42.7</c:v>
                </c:pt>
                <c:pt idx="29">
                  <c:v>11.8</c:v>
                </c:pt>
              </c:numCache>
            </c:numRef>
          </c:val>
          <c:smooth val="0"/>
        </c:ser>
        <c:ser>
          <c:idx val="1"/>
          <c:order val="1"/>
          <c:spPr>
            <a:ln>
              <a:solidFill>
                <a:srgbClr val="92D050"/>
              </a:solidFill>
            </a:ln>
          </c:spPr>
          <c:marker>
            <c:symbol val="none"/>
          </c:marker>
          <c:cat>
            <c:numRef>
              <c:f>September!$A$2:$A$31</c:f>
              <c:numCache>
                <c:formatCode>m/d/yyyy</c:formatCode>
                <c:ptCount val="30"/>
                <c:pt idx="0">
                  <c:v>41518</c:v>
                </c:pt>
                <c:pt idx="1">
                  <c:v>41519</c:v>
                </c:pt>
                <c:pt idx="2">
                  <c:v>41520</c:v>
                </c:pt>
                <c:pt idx="3">
                  <c:v>41521</c:v>
                </c:pt>
                <c:pt idx="4">
                  <c:v>41522</c:v>
                </c:pt>
                <c:pt idx="5">
                  <c:v>41523</c:v>
                </c:pt>
                <c:pt idx="6">
                  <c:v>41524</c:v>
                </c:pt>
                <c:pt idx="7">
                  <c:v>41525</c:v>
                </c:pt>
                <c:pt idx="8">
                  <c:v>41526</c:v>
                </c:pt>
                <c:pt idx="9">
                  <c:v>41527</c:v>
                </c:pt>
                <c:pt idx="10">
                  <c:v>41528</c:v>
                </c:pt>
                <c:pt idx="11">
                  <c:v>41529</c:v>
                </c:pt>
                <c:pt idx="12">
                  <c:v>41530</c:v>
                </c:pt>
                <c:pt idx="13">
                  <c:v>41531</c:v>
                </c:pt>
                <c:pt idx="14">
                  <c:v>41532</c:v>
                </c:pt>
                <c:pt idx="15">
                  <c:v>41533</c:v>
                </c:pt>
                <c:pt idx="16">
                  <c:v>41534</c:v>
                </c:pt>
                <c:pt idx="17">
                  <c:v>41535</c:v>
                </c:pt>
                <c:pt idx="18">
                  <c:v>41536</c:v>
                </c:pt>
                <c:pt idx="19">
                  <c:v>41537</c:v>
                </c:pt>
                <c:pt idx="20">
                  <c:v>41538</c:v>
                </c:pt>
                <c:pt idx="21">
                  <c:v>41539</c:v>
                </c:pt>
                <c:pt idx="22">
                  <c:v>41540</c:v>
                </c:pt>
                <c:pt idx="23">
                  <c:v>41541</c:v>
                </c:pt>
                <c:pt idx="24">
                  <c:v>41542</c:v>
                </c:pt>
                <c:pt idx="25">
                  <c:v>41543</c:v>
                </c:pt>
                <c:pt idx="26">
                  <c:v>41544</c:v>
                </c:pt>
                <c:pt idx="27">
                  <c:v>41545</c:v>
                </c:pt>
                <c:pt idx="28">
                  <c:v>41546</c:v>
                </c:pt>
                <c:pt idx="29">
                  <c:v>41547</c:v>
                </c:pt>
              </c:numCache>
            </c:numRef>
          </c:cat>
          <c:val>
            <c:numRef>
              <c:f>September!$C$2:$C$31</c:f>
              <c:numCache>
                <c:formatCode>_(* #,##0.00_);_(* \(#,##0.00\);_(* "-"??_);_(@_)</c:formatCode>
                <c:ptCount val="30"/>
                <c:pt idx="0">
                  <c:v>31.42</c:v>
                </c:pt>
                <c:pt idx="1">
                  <c:v>24.12</c:v>
                </c:pt>
                <c:pt idx="2">
                  <c:v>51.02</c:v>
                </c:pt>
                <c:pt idx="3">
                  <c:v>27.67</c:v>
                </c:pt>
                <c:pt idx="4">
                  <c:v>54.92</c:v>
                </c:pt>
                <c:pt idx="5">
                  <c:v>51.67</c:v>
                </c:pt>
                <c:pt idx="6">
                  <c:v>56.55</c:v>
                </c:pt>
                <c:pt idx="7">
                  <c:v>46.27</c:v>
                </c:pt>
                <c:pt idx="8">
                  <c:v>43.71</c:v>
                </c:pt>
                <c:pt idx="9">
                  <c:v>19.510000000000002</c:v>
                </c:pt>
                <c:pt idx="10">
                  <c:v>41.81</c:v>
                </c:pt>
                <c:pt idx="11">
                  <c:v>30.35</c:v>
                </c:pt>
                <c:pt idx="12">
                  <c:v>51.65</c:v>
                </c:pt>
                <c:pt idx="13">
                  <c:v>29.45</c:v>
                </c:pt>
                <c:pt idx="14">
                  <c:v>46.97</c:v>
                </c:pt>
                <c:pt idx="15">
                  <c:v>26.55</c:v>
                </c:pt>
                <c:pt idx="16">
                  <c:v>38.51</c:v>
                </c:pt>
                <c:pt idx="17">
                  <c:v>41.47</c:v>
                </c:pt>
                <c:pt idx="18">
                  <c:v>47.53</c:v>
                </c:pt>
                <c:pt idx="19">
                  <c:v>19.899999999999999</c:v>
                </c:pt>
                <c:pt idx="20">
                  <c:v>15.71</c:v>
                </c:pt>
                <c:pt idx="21">
                  <c:v>50.31</c:v>
                </c:pt>
                <c:pt idx="22">
                  <c:v>6.44</c:v>
                </c:pt>
                <c:pt idx="23">
                  <c:v>8.64</c:v>
                </c:pt>
                <c:pt idx="24">
                  <c:v>21.04</c:v>
                </c:pt>
                <c:pt idx="25">
                  <c:v>12.72</c:v>
                </c:pt>
                <c:pt idx="26">
                  <c:v>40.08</c:v>
                </c:pt>
                <c:pt idx="27">
                  <c:v>22.82</c:v>
                </c:pt>
                <c:pt idx="28">
                  <c:v>45.35</c:v>
                </c:pt>
                <c:pt idx="29">
                  <c:v>13.46</c:v>
                </c:pt>
              </c:numCache>
            </c:numRef>
          </c:val>
          <c:smooth val="0"/>
        </c:ser>
        <c:dLbls>
          <c:showLegendKey val="0"/>
          <c:showVal val="0"/>
          <c:showCatName val="0"/>
          <c:showSerName val="0"/>
          <c:showPercent val="0"/>
          <c:showBubbleSize val="0"/>
        </c:dLbls>
        <c:marker val="1"/>
        <c:smooth val="0"/>
        <c:axId val="31254784"/>
        <c:axId val="31256576"/>
      </c:lineChart>
      <c:dateAx>
        <c:axId val="31254784"/>
        <c:scaling>
          <c:orientation val="minMax"/>
        </c:scaling>
        <c:delete val="0"/>
        <c:axPos val="b"/>
        <c:numFmt formatCode="m/d/yyyy" sourceLinked="1"/>
        <c:majorTickMark val="out"/>
        <c:minorTickMark val="none"/>
        <c:tickLblPos val="nextTo"/>
        <c:crossAx val="31256576"/>
        <c:crosses val="autoZero"/>
        <c:auto val="1"/>
        <c:lblOffset val="100"/>
        <c:baseTimeUnit val="days"/>
      </c:dateAx>
      <c:valAx>
        <c:axId val="31256576"/>
        <c:scaling>
          <c:orientation val="minMax"/>
          <c:max val="80"/>
        </c:scaling>
        <c:delete val="0"/>
        <c:axPos val="l"/>
        <c:majorGridlines/>
        <c:numFmt formatCode="_(* #,##0.00_);_(* \(#,##0.00\);_(* &quot;-&quot;??_);_(@_)" sourceLinked="1"/>
        <c:majorTickMark val="out"/>
        <c:minorTickMark val="none"/>
        <c:tickLblPos val="nextTo"/>
        <c:crossAx val="312547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at CEW</dc:creator>
  <cp:lastModifiedBy>Roger at CEW</cp:lastModifiedBy>
  <cp:revision>5</cp:revision>
  <cp:lastPrinted>2013-06-14T17:08:00Z</cp:lastPrinted>
  <dcterms:created xsi:type="dcterms:W3CDTF">2013-10-16T14:37:00Z</dcterms:created>
  <dcterms:modified xsi:type="dcterms:W3CDTF">2013-10-16T15:03:00Z</dcterms:modified>
</cp:coreProperties>
</file>